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E54" w:rsidRPr="00DB55DB" w:rsidRDefault="00DC1E54"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color w:val="FF0000"/>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DB55DB">
        <w:rPr>
          <w:rFonts w:ascii="Arial Narrow" w:hAnsi="Arial Narrow" w:cs="Arial"/>
          <w:b/>
          <w:color w:val="FF0000"/>
          <w:sz w:val="32"/>
          <w:szCs w:val="32"/>
        </w:rPr>
        <w:t>(updated for FY 20</w:t>
      </w:r>
      <w:r w:rsidR="00DB55DB">
        <w:rPr>
          <w:rFonts w:ascii="Arial Narrow" w:hAnsi="Arial Narrow" w:cs="Arial"/>
          <w:b/>
          <w:color w:val="FF0000"/>
          <w:sz w:val="32"/>
          <w:szCs w:val="32"/>
        </w:rPr>
        <w:t>20</w:t>
      </w:r>
      <w:r w:rsidR="00641E83" w:rsidRPr="00DB55DB">
        <w:rPr>
          <w:rFonts w:ascii="Arial Narrow" w:hAnsi="Arial Narrow" w:cs="Arial"/>
          <w:b/>
          <w:color w:val="FF0000"/>
          <w:sz w:val="32"/>
          <w:szCs w:val="32"/>
        </w:rPr>
        <w:t xml:space="preserve"> </w:t>
      </w:r>
      <w:r w:rsidR="00417F0E" w:rsidRPr="00DB55DB">
        <w:rPr>
          <w:rFonts w:ascii="Arial Narrow" w:hAnsi="Arial Narrow" w:cs="Arial"/>
          <w:b/>
          <w:color w:val="FF0000"/>
          <w:sz w:val="32"/>
          <w:szCs w:val="32"/>
        </w:rPr>
        <w:t>employer reporting)</w:t>
      </w:r>
    </w:p>
    <w:p w:rsidR="00147CB0" w:rsidRPr="00DC1E54" w:rsidRDefault="00A3439A"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rsidR="00147CB0" w:rsidRPr="00DC1E54" w:rsidRDefault="00147CB0"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rsidR="00B1227E" w:rsidRDefault="00B1227E" w:rsidP="00B1227E">
      <w:pPr>
        <w:rPr>
          <w:rFonts w:ascii="Arial Narrow" w:hAnsi="Arial Narrow" w:cs="Arial"/>
          <w:b/>
          <w:i/>
          <w:u w:val="single"/>
        </w:rPr>
      </w:pP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3617A7">
      <w:pPr>
        <w:pStyle w:val="NoSpacing"/>
      </w:pPr>
    </w:p>
    <w:p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9F2435">
        <w:rPr>
          <w:rFonts w:ascii="Arial Narrow" w:eastAsia="Times New Roman" w:hAnsi="Arial Narrow" w:cs="Arial"/>
        </w:rPr>
        <w:t>Members eligible to retire at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rsidR="003F7C79" w:rsidRPr="0037245D" w:rsidRDefault="003F7C79" w:rsidP="0037245D">
      <w:pPr>
        <w:pStyle w:val="NoSpacing"/>
        <w:jc w:val="both"/>
        <w:rPr>
          <w:rFonts w:ascii="Arial Narrow" w:hAnsi="Arial Narrow"/>
        </w:rPr>
      </w:pPr>
      <w:r w:rsidRPr="0037245D">
        <w:rPr>
          <w:rFonts w:ascii="Arial Narrow" w:hAnsi="Arial Narrow"/>
        </w:rPr>
        <w:t>The plan provides for survivor’s benefit</w:t>
      </w:r>
      <w:r w:rsidR="003617A7" w:rsidRPr="0037245D">
        <w:rPr>
          <w:rFonts w:ascii="Arial Narrow" w:hAnsi="Arial Narrow"/>
        </w:rPr>
        <w:t>s</w:t>
      </w:r>
      <w:r w:rsidRPr="0037245D">
        <w:rPr>
          <w:rFonts w:ascii="Arial Narrow" w:hAnsi="Arial Narrow"/>
        </w:rPr>
        <w:t xml:space="preserve"> for service connected death and certain lump sum death benefits.  Joint and survivor benefit provision options are available to members.</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Cost of living adjustments are provided but are currently suspended until the collective plans </w:t>
      </w:r>
      <w:r w:rsidR="0037245D">
        <w:rPr>
          <w:rFonts w:ascii="Arial Narrow" w:hAnsi="Arial Narrow"/>
        </w:rPr>
        <w:t xml:space="preserve">administered by </w:t>
      </w:r>
      <w:r w:rsidR="00D81FB6">
        <w:rPr>
          <w:rFonts w:ascii="Arial Narrow" w:hAnsi="Arial Narrow"/>
        </w:rPr>
        <w:t xml:space="preserve">ERSRI </w:t>
      </w:r>
      <w:r w:rsidR="00D81FB6" w:rsidRPr="0037245D">
        <w:rPr>
          <w:rFonts w:ascii="Arial Narrow" w:hAnsi="Arial Narrow"/>
        </w:rPr>
        <w:t>reach</w:t>
      </w:r>
      <w:r w:rsidRPr="0037245D">
        <w:rPr>
          <w:rFonts w:ascii="Arial Narrow" w:hAnsi="Arial Narrow"/>
        </w:rPr>
        <w:t xml:space="preserve"> a funded status of 80%.  Until the plans reach an 80% funded status, interim cost of living adjustments are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rsidR="0037245D" w:rsidRDefault="0037245D" w:rsidP="00B34F33">
      <w:pPr>
        <w:tabs>
          <w:tab w:val="left" w:pos="720"/>
        </w:tabs>
        <w:spacing w:after="0" w:line="240" w:lineRule="auto"/>
        <w:jc w:val="both"/>
        <w:rPr>
          <w:rFonts w:ascii="Arial Narrow" w:hAnsi="Arial Narrow" w:cs="Arial"/>
          <w:i/>
        </w:rPr>
      </w:pPr>
    </w:p>
    <w:p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r w:rsidR="00A26EC2" w:rsidRPr="00F21195">
        <w:rPr>
          <w:rFonts w:ascii="Arial Narrow" w:hAnsi="Arial Narrow" w:cs="Arial"/>
        </w:rPr>
        <w:t xml:space="preserve">Section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201</w:t>
      </w:r>
      <w:r w:rsidR="006A7C95">
        <w:rPr>
          <w:rFonts w:ascii="Arial Narrow" w:hAnsi="Arial Narrow" w:cs="Arial"/>
        </w:rPr>
        <w:t>9</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except for teachers with twenty or more years of service as of June 30, 2012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w:t>
      </w:r>
      <w:r w:rsidR="00DB55DB">
        <w:rPr>
          <w:rFonts w:ascii="Arial Narrow" w:hAnsi="Arial Narrow" w:cs="Arial"/>
        </w:rPr>
        <w:t>20</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(Name of</w:t>
      </w:r>
      <w:r w:rsidR="006A7C95">
        <w:rPr>
          <w:rFonts w:ascii="Arial Narrow" w:eastAsia="Times New Roman" w:hAnsi="Arial Narrow" w:cs="Arial"/>
          <w:b/>
        </w:rPr>
        <w:t xml:space="preserve"> </w:t>
      </w:r>
      <w:r w:rsidR="002E4F70">
        <w:rPr>
          <w:rFonts w:ascii="Arial Narrow" w:eastAsia="Times New Roman" w:hAnsi="Arial Narrow" w:cs="Arial"/>
          <w:b/>
        </w:rPr>
        <w:t>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w:t>
      </w:r>
      <w:proofErr w:type="gramStart"/>
      <w:r w:rsidR="004A4716" w:rsidRPr="00F21195">
        <w:rPr>
          <w:rFonts w:ascii="Arial Narrow" w:hAnsi="Arial Narrow" w:cs="Arial"/>
          <w:highlight w:val="yellow"/>
        </w:rPr>
        <w:t>X,XXX</w:t>
      </w:r>
      <w:proofErr w:type="gramEnd"/>
      <w:r w:rsidR="004A4716" w:rsidRPr="00F21195">
        <w:rPr>
          <w:rFonts w:ascii="Arial Narrow" w:hAnsi="Arial Narrow" w:cs="Arial"/>
          <w:highlight w:val="yellow"/>
        </w:rPr>
        <w:t>,XXX,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w:t>
      </w:r>
      <w:r w:rsidR="00DB55DB">
        <w:rPr>
          <w:rFonts w:ascii="Arial Narrow" w:hAnsi="Arial Narrow" w:cs="Arial"/>
        </w:rPr>
        <w:t>20</w:t>
      </w:r>
      <w:r w:rsidR="004A4716" w:rsidRPr="00F21195">
        <w:rPr>
          <w:rFonts w:ascii="Arial Narrow" w:hAnsi="Arial Narrow" w:cs="Arial"/>
        </w:rPr>
        <w:t>, 201</w:t>
      </w:r>
      <w:r w:rsidR="00DB55DB">
        <w:rPr>
          <w:rFonts w:ascii="Arial Narrow" w:hAnsi="Arial Narrow" w:cs="Arial"/>
        </w:rPr>
        <w:t>9</w:t>
      </w:r>
      <w:r w:rsidR="004A4716" w:rsidRPr="00F21195">
        <w:rPr>
          <w:rFonts w:ascii="Arial Narrow" w:hAnsi="Arial Narrow" w:cs="Arial"/>
        </w:rPr>
        <w:t xml:space="preserve"> and 201</w:t>
      </w:r>
      <w:r w:rsidR="00DB55DB">
        <w:rPr>
          <w:rFonts w:ascii="Arial Narrow" w:hAnsi="Arial Narrow" w:cs="Arial"/>
        </w:rPr>
        <w:t>8</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F146EF">
        <w:rPr>
          <w:rFonts w:ascii="Arial Narrow" w:hAnsi="Arial Narrow" w:cs="Arial"/>
          <w:b/>
          <w:highlight w:val="yellow"/>
        </w:rPr>
        <w:t>9</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DB55DB">
        <w:rPr>
          <w:rFonts w:ascii="Arial Narrow" w:eastAsia="Times New Roman" w:hAnsi="Arial Narrow" w:cs="Arial"/>
          <w:b/>
          <w:highlight w:val="yellow"/>
        </w:rPr>
        <w:t>20</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r w:rsidR="002D06D2">
        <w:rPr>
          <w:rFonts w:ascii="Arial Narrow" w:eastAsia="Times New Roman" w:hAnsi="Arial Narrow" w:cs="Arial"/>
          <w:b/>
        </w:rPr>
        <w:t xml:space="preserve">  The State’s share of contribution for fiscal 20</w:t>
      </w:r>
      <w:r w:rsidR="00DB55DB">
        <w:rPr>
          <w:rFonts w:ascii="Arial Narrow" w:eastAsia="Times New Roman" w:hAnsi="Arial Narrow" w:cs="Arial"/>
          <w:b/>
        </w:rPr>
        <w:t>20</w:t>
      </w:r>
      <w:r w:rsidR="002D06D2">
        <w:rPr>
          <w:rFonts w:ascii="Arial Narrow" w:eastAsia="Times New Roman" w:hAnsi="Arial Narrow" w:cs="Arial"/>
          <w:b/>
        </w:rPr>
        <w:t xml:space="preserve"> was $</w:t>
      </w:r>
      <w:proofErr w:type="gramStart"/>
      <w:r w:rsidR="002D06D2">
        <w:rPr>
          <w:rFonts w:ascii="Arial Narrow" w:eastAsia="Times New Roman" w:hAnsi="Arial Narrow" w:cs="Arial"/>
          <w:b/>
        </w:rPr>
        <w:t>X</w:t>
      </w:r>
      <w:r w:rsidR="002D06D2" w:rsidRPr="002D06D2">
        <w:rPr>
          <w:rFonts w:ascii="Arial Narrow" w:eastAsia="Times New Roman" w:hAnsi="Arial Narrow" w:cs="Arial"/>
          <w:b/>
          <w:highlight w:val="yellow"/>
        </w:rPr>
        <w:t>XX,XXX</w:t>
      </w:r>
      <w:proofErr w:type="gramEnd"/>
      <w:r w:rsidR="002D06D2">
        <w:rPr>
          <w:rFonts w:ascii="Arial Narrow" w:eastAsia="Times New Roman" w:hAnsi="Arial Narrow" w:cs="Arial"/>
          <w:b/>
        </w:rPr>
        <w:t xml:space="preserve"> and is reported as on-behalf payments and included in both revenue and expenditures on the financial statements.</w:t>
      </w:r>
    </w:p>
    <w:p w:rsidR="008F24DE" w:rsidRDefault="008F24DE" w:rsidP="00292379">
      <w:pPr>
        <w:tabs>
          <w:tab w:val="left" w:pos="720"/>
        </w:tabs>
        <w:spacing w:after="0" w:line="240" w:lineRule="auto"/>
        <w:jc w:val="both"/>
        <w:rPr>
          <w:rFonts w:ascii="Arial Narrow" w:hAnsi="Arial Narrow" w:cs="Arial"/>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w:t>
      </w:r>
      <w:r w:rsidR="00DB55DB">
        <w:rPr>
          <w:rFonts w:ascii="Arial Narrow" w:eastAsia="Times New Roman" w:hAnsi="Arial Narrow" w:cs="Arial"/>
        </w:rPr>
        <w:t>20</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rsidR="00DE7AF7" w:rsidRDefault="00DE7AF7" w:rsidP="00EF5D50">
      <w:pPr>
        <w:tabs>
          <w:tab w:val="left" w:pos="720"/>
        </w:tabs>
        <w:spacing w:after="0" w:line="240" w:lineRule="auto"/>
        <w:jc w:val="both"/>
        <w:rPr>
          <w:rFonts w:ascii="Arial Narrow" w:eastAsia="Times New Roman" w:hAnsi="Arial Narrow" w:cs="Arial"/>
        </w:rPr>
      </w:pPr>
    </w:p>
    <w:p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47625</wp:posOffset>
                </wp:positionH>
                <wp:positionV relativeFrom="paragraph">
                  <wp:posOffset>106045</wp:posOffset>
                </wp:positionV>
                <wp:extent cx="11144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8.35pt;width:8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" fillcolor="yellow">
                <v:textbox>
                  <w:txbxContent>
                    <w:p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rsidR="00DE7AF7" w:rsidRDefault="00DE7AF7" w:rsidP="00EF5D50">
      <w:pPr>
        <w:tabs>
          <w:tab w:val="left" w:pos="720"/>
        </w:tabs>
        <w:spacing w:after="0" w:line="240" w:lineRule="auto"/>
        <w:jc w:val="both"/>
        <w:rPr>
          <w:rFonts w:ascii="Arial Narrow" w:eastAsia="Times New Roman" w:hAnsi="Arial Narrow" w:cs="Arial"/>
        </w:rPr>
      </w:pPr>
    </w:p>
    <w:p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Unit)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rsidR="00DF0854" w:rsidRDefault="00DF0854" w:rsidP="00DE7AF7">
      <w:pPr>
        <w:tabs>
          <w:tab w:val="left" w:pos="720"/>
        </w:tabs>
        <w:spacing w:after="0" w:line="240" w:lineRule="auto"/>
        <w:jc w:val="both"/>
        <w:rPr>
          <w:rFonts w:ascii="Arial Narrow" w:eastAsia="Times New Roman" w:hAnsi="Arial Narrow" w:cs="Arial"/>
        </w:rPr>
      </w:pPr>
    </w:p>
    <w:p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rsidR="00DE7AF7" w:rsidRDefault="00DE7AF7" w:rsidP="00EF5D50">
      <w:pPr>
        <w:tabs>
          <w:tab w:val="left" w:pos="720"/>
        </w:tabs>
        <w:spacing w:after="0" w:line="240" w:lineRule="auto"/>
        <w:jc w:val="both"/>
        <w:rPr>
          <w:rFonts w:ascii="Arial Narrow" w:eastAsia="Times New Roman" w:hAnsi="Arial Narrow" w:cs="Arial"/>
        </w:rPr>
      </w:pPr>
    </w:p>
    <w:p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201</w:t>
      </w:r>
      <w:r w:rsidR="00DB55DB">
        <w:rPr>
          <w:rFonts w:ascii="Arial Narrow" w:eastAsia="Times New Roman" w:hAnsi="Arial Narrow" w:cs="Arial"/>
        </w:rPr>
        <w:t>9</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201</w:t>
      </w:r>
      <w:r w:rsidR="00DB55DB">
        <w:rPr>
          <w:rFonts w:ascii="Arial Narrow" w:eastAsia="Times New Roman" w:hAnsi="Arial Narrow" w:cs="Arial"/>
        </w:rPr>
        <w:t>8</w:t>
      </w:r>
      <w:r w:rsidR="003617A7">
        <w:rPr>
          <w:rFonts w:ascii="Arial Narrow" w:eastAsia="Times New Roman" w:hAnsi="Arial Narrow" w:cs="Arial"/>
        </w:rPr>
        <w:t xml:space="preserve"> rolled forward to June 30, 201</w:t>
      </w:r>
      <w:r w:rsidR="00DB55DB">
        <w:rPr>
          <w:rFonts w:ascii="Arial Narrow" w:eastAsia="Times New Roman" w:hAnsi="Arial Narrow" w:cs="Arial"/>
        </w:rPr>
        <w:t>9</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w:t>
      </w:r>
      <w:r w:rsidR="002D06D2">
        <w:rPr>
          <w:rFonts w:ascii="Arial Narrow" w:eastAsia="Times New Roman" w:hAnsi="Arial Narrow" w:cs="Arial"/>
        </w:rPr>
        <w:t>S</w:t>
      </w:r>
      <w:r w:rsidR="0019347B">
        <w:rPr>
          <w:rFonts w:ascii="Arial Narrow" w:eastAsia="Times New Roman" w:hAnsi="Arial Narrow" w:cs="Arial"/>
        </w:rPr>
        <w:t>tate, actuarially determined</w:t>
      </w:r>
      <w:r w:rsidRPr="00F21195">
        <w:rPr>
          <w:rFonts w:ascii="Arial Narrow" w:eastAsia="Times New Roman" w:hAnsi="Arial Narrow" w:cs="Arial"/>
        </w:rPr>
        <w:t>. At June 30, 201</w:t>
      </w:r>
      <w:r w:rsidR="00DB55DB">
        <w:rPr>
          <w:rFonts w:ascii="Arial Narrow" w:eastAsia="Times New Roman" w:hAnsi="Arial Narrow" w:cs="Arial"/>
        </w:rPr>
        <w:t>9</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w:t>
      </w:r>
      <w:r w:rsidR="00DB55DB">
        <w:rPr>
          <w:rFonts w:ascii="Arial Narrow" w:eastAsia="Times New Roman" w:hAnsi="Arial Narrow" w:cs="Arial"/>
        </w:rPr>
        <w:t>20</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w:t>
      </w:r>
      <w:proofErr w:type="gramEnd"/>
      <w:r w:rsidR="004F5711" w:rsidRPr="00F21195">
        <w:rPr>
          <w:rFonts w:ascii="Arial Narrow" w:eastAsia="Times New Roman" w:hAnsi="Arial Narrow" w:cs="Arial"/>
          <w:highlight w:val="yellow"/>
        </w:rPr>
        <w:t>,XXX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w:t>
      </w:r>
      <w:r w:rsidR="00DB55DB">
        <w:rPr>
          <w:rFonts w:ascii="Arial Narrow" w:eastAsia="Times New Roman" w:hAnsi="Arial Narrow" w:cs="Arial"/>
        </w:rPr>
        <w:t>20</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DF0854" w:rsidRPr="00F21195" w:rsidRDefault="00DF0854" w:rsidP="00EF5D50">
      <w:pPr>
        <w:tabs>
          <w:tab w:val="left" w:pos="720"/>
        </w:tabs>
        <w:spacing w:after="0" w:line="240" w:lineRule="auto"/>
        <w:jc w:val="both"/>
        <w:rPr>
          <w:rFonts w:ascii="Arial Narrow" w:eastAsia="Times New Roman" w:hAnsi="Arial Narrow" w:cs="Arial"/>
        </w:rPr>
      </w:pPr>
    </w:p>
    <w:p w:rsidR="00012292" w:rsidRDefault="00012292" w:rsidP="00EF5D50">
      <w:pPr>
        <w:tabs>
          <w:tab w:val="left" w:pos="720"/>
        </w:tabs>
        <w:spacing w:after="0" w:line="240" w:lineRule="auto"/>
        <w:jc w:val="both"/>
        <w:rPr>
          <w:rFonts w:ascii="Arial Narrow" w:eastAsia="Times New Roman" w:hAnsi="Arial Narrow" w:cs="Arial"/>
          <w:b/>
        </w:rPr>
      </w:pPr>
    </w:p>
    <w:p w:rsidR="006A7C95" w:rsidRDefault="006A7C95" w:rsidP="00EF5D50">
      <w:pPr>
        <w:tabs>
          <w:tab w:val="left" w:pos="720"/>
        </w:tabs>
        <w:spacing w:after="0" w:line="240" w:lineRule="auto"/>
        <w:jc w:val="both"/>
        <w:rPr>
          <w:rFonts w:ascii="Arial Narrow" w:eastAsia="Times New Roman" w:hAnsi="Arial Narrow" w:cs="Arial"/>
          <w:b/>
        </w:rPr>
      </w:pPr>
    </w:p>
    <w:p w:rsidR="006A7C95" w:rsidRPr="00F21195" w:rsidRDefault="006A7C95" w:rsidP="00EF5D50">
      <w:pPr>
        <w:tabs>
          <w:tab w:val="left" w:pos="720"/>
        </w:tabs>
        <w:spacing w:after="0" w:line="240" w:lineRule="auto"/>
        <w:jc w:val="both"/>
        <w:rPr>
          <w:rFonts w:ascii="Arial Narrow" w:eastAsia="Times New Roman" w:hAnsi="Arial Narrow" w:cs="Arial"/>
          <w:b/>
        </w:rPr>
      </w:pPr>
    </w:p>
    <w:tbl>
      <w:tblPr>
        <w:tblStyle w:val="TableGrid"/>
        <w:tblW w:w="0" w:type="auto"/>
        <w:jc w:val="center"/>
        <w:tblLook w:val="04A0" w:firstRow="1" w:lastRow="0" w:firstColumn="1" w:lastColumn="0" w:noHBand="0" w:noVBand="1"/>
      </w:tblPr>
      <w:tblGrid>
        <w:gridCol w:w="3780"/>
        <w:gridCol w:w="236"/>
        <w:gridCol w:w="1834"/>
      </w:tblGrid>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trHeight w:val="125"/>
          <w:jc w:val="center"/>
        </w:trPr>
        <w:tc>
          <w:tcPr>
            <w:tcW w:w="3780" w:type="dxa"/>
          </w:tcPr>
          <w:p w:rsidR="0087481D" w:rsidRDefault="0087481D" w:rsidP="0082374E">
            <w:pPr>
              <w:tabs>
                <w:tab w:val="left" w:pos="720"/>
              </w:tabs>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2D06D2" w:rsidTr="0082374E">
        <w:trPr>
          <w:jc w:val="center"/>
        </w:trPr>
        <w:tc>
          <w:tcPr>
            <w:tcW w:w="3780" w:type="dxa"/>
          </w:tcPr>
          <w:p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Difference between expected and actual experience</w:t>
            </w:r>
          </w:p>
        </w:tc>
        <w:tc>
          <w:tcPr>
            <w:tcW w:w="236" w:type="dxa"/>
          </w:tcPr>
          <w:p w:rsidR="002D06D2" w:rsidRDefault="002D06D2" w:rsidP="0082374E">
            <w:pPr>
              <w:tabs>
                <w:tab w:val="left" w:pos="720"/>
              </w:tabs>
              <w:jc w:val="both"/>
              <w:rPr>
                <w:rFonts w:ascii="Arial Narrow" w:eastAsia="Times New Roman" w:hAnsi="Arial Narrow" w:cs="Arial"/>
              </w:rPr>
            </w:pPr>
          </w:p>
        </w:tc>
        <w:tc>
          <w:tcPr>
            <w:tcW w:w="1834" w:type="dxa"/>
          </w:tcPr>
          <w:p w:rsidR="002D06D2" w:rsidRDefault="002D06D2" w:rsidP="0082374E">
            <w:pPr>
              <w:tabs>
                <w:tab w:val="left" w:pos="720"/>
              </w:tabs>
              <w:jc w:val="both"/>
              <w:rPr>
                <w:rFonts w:ascii="Arial Narrow" w:eastAsia="Times New Roman" w:hAnsi="Arial Narrow" w:cs="Arial"/>
              </w:rPr>
            </w:pPr>
          </w:p>
        </w:tc>
      </w:tr>
      <w:tr w:rsidR="002D06D2" w:rsidTr="0082374E">
        <w:trPr>
          <w:jc w:val="center"/>
        </w:trPr>
        <w:tc>
          <w:tcPr>
            <w:tcW w:w="3780" w:type="dxa"/>
          </w:tcPr>
          <w:p w:rsidR="002D06D2" w:rsidRDefault="002D06D2" w:rsidP="0082374E">
            <w:pPr>
              <w:tabs>
                <w:tab w:val="left" w:pos="720"/>
              </w:tabs>
              <w:ind w:left="207"/>
              <w:rPr>
                <w:rFonts w:ascii="Arial Narrow" w:eastAsia="Times New Roman" w:hAnsi="Arial Narrow" w:cs="Arial"/>
              </w:rPr>
            </w:pPr>
          </w:p>
        </w:tc>
        <w:tc>
          <w:tcPr>
            <w:tcW w:w="236" w:type="dxa"/>
          </w:tcPr>
          <w:p w:rsidR="002D06D2" w:rsidRDefault="002D06D2" w:rsidP="0082374E">
            <w:pPr>
              <w:tabs>
                <w:tab w:val="left" w:pos="720"/>
              </w:tabs>
              <w:jc w:val="both"/>
              <w:rPr>
                <w:rFonts w:ascii="Arial Narrow" w:eastAsia="Times New Roman" w:hAnsi="Arial Narrow" w:cs="Arial"/>
              </w:rPr>
            </w:pPr>
          </w:p>
        </w:tc>
        <w:tc>
          <w:tcPr>
            <w:tcW w:w="1834" w:type="dxa"/>
          </w:tcPr>
          <w:p w:rsidR="002D06D2" w:rsidRDefault="002D06D2" w:rsidP="0082374E">
            <w:pPr>
              <w:tabs>
                <w:tab w:val="left" w:pos="720"/>
              </w:tabs>
              <w:jc w:val="both"/>
              <w:rPr>
                <w:rFonts w:ascii="Arial Narrow" w:eastAsia="Times New Roman" w:hAnsi="Arial Narrow" w:cs="Arial"/>
              </w:rPr>
            </w:pPr>
          </w:p>
        </w:tc>
      </w:tr>
      <w:tr w:rsidR="002D06D2" w:rsidTr="0082374E">
        <w:trPr>
          <w:jc w:val="center"/>
        </w:trPr>
        <w:tc>
          <w:tcPr>
            <w:tcW w:w="3780" w:type="dxa"/>
          </w:tcPr>
          <w:p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Change in assumptions</w:t>
            </w:r>
          </w:p>
        </w:tc>
        <w:tc>
          <w:tcPr>
            <w:tcW w:w="236" w:type="dxa"/>
          </w:tcPr>
          <w:p w:rsidR="002D06D2" w:rsidRDefault="002D06D2" w:rsidP="0082374E">
            <w:pPr>
              <w:tabs>
                <w:tab w:val="left" w:pos="720"/>
              </w:tabs>
              <w:jc w:val="both"/>
              <w:rPr>
                <w:rFonts w:ascii="Arial Narrow" w:eastAsia="Times New Roman" w:hAnsi="Arial Narrow" w:cs="Arial"/>
              </w:rPr>
            </w:pPr>
          </w:p>
        </w:tc>
        <w:tc>
          <w:tcPr>
            <w:tcW w:w="1834" w:type="dxa"/>
          </w:tcPr>
          <w:p w:rsidR="002D06D2" w:rsidRDefault="002D06D2" w:rsidP="0082374E">
            <w:pPr>
              <w:tabs>
                <w:tab w:val="left" w:pos="720"/>
              </w:tabs>
              <w:jc w:val="both"/>
              <w:rPr>
                <w:rFonts w:ascii="Arial Narrow" w:eastAsia="Times New Roman" w:hAnsi="Arial Narrow" w:cs="Arial"/>
              </w:rPr>
            </w:pPr>
          </w:p>
        </w:tc>
      </w:tr>
      <w:tr w:rsidR="002D06D2" w:rsidTr="0082374E">
        <w:trPr>
          <w:jc w:val="center"/>
        </w:trPr>
        <w:tc>
          <w:tcPr>
            <w:tcW w:w="3780" w:type="dxa"/>
          </w:tcPr>
          <w:p w:rsidR="002D06D2" w:rsidRDefault="002D06D2" w:rsidP="0082374E">
            <w:pPr>
              <w:tabs>
                <w:tab w:val="left" w:pos="720"/>
              </w:tabs>
              <w:ind w:left="207"/>
              <w:rPr>
                <w:rFonts w:ascii="Arial Narrow" w:eastAsia="Times New Roman" w:hAnsi="Arial Narrow" w:cs="Arial"/>
              </w:rPr>
            </w:pPr>
          </w:p>
        </w:tc>
        <w:tc>
          <w:tcPr>
            <w:tcW w:w="236" w:type="dxa"/>
          </w:tcPr>
          <w:p w:rsidR="002D06D2" w:rsidRDefault="002D06D2" w:rsidP="0082374E">
            <w:pPr>
              <w:tabs>
                <w:tab w:val="left" w:pos="720"/>
              </w:tabs>
              <w:jc w:val="both"/>
              <w:rPr>
                <w:rFonts w:ascii="Arial Narrow" w:eastAsia="Times New Roman" w:hAnsi="Arial Narrow" w:cs="Arial"/>
              </w:rPr>
            </w:pPr>
          </w:p>
        </w:tc>
        <w:tc>
          <w:tcPr>
            <w:tcW w:w="1834" w:type="dxa"/>
          </w:tcPr>
          <w:p w:rsidR="002D06D2" w:rsidRDefault="002D06D2"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bl>
    <w:p w:rsidR="00012292" w:rsidRDefault="00012292" w:rsidP="00E2314C">
      <w:pPr>
        <w:tabs>
          <w:tab w:val="left" w:pos="720"/>
        </w:tabs>
        <w:spacing w:after="0" w:line="240" w:lineRule="auto"/>
        <w:jc w:val="center"/>
        <w:rPr>
          <w:rFonts w:ascii="Arial Narrow" w:eastAsia="Times New Roman" w:hAnsi="Arial Narrow" w:cs="Arial"/>
          <w:b/>
        </w:rPr>
      </w:pPr>
    </w:p>
    <w:p w:rsidR="00DF0854" w:rsidRDefault="00DF0854" w:rsidP="00E2314C">
      <w:pPr>
        <w:tabs>
          <w:tab w:val="left" w:pos="720"/>
        </w:tabs>
        <w:spacing w:after="0" w:line="240" w:lineRule="auto"/>
        <w:jc w:val="center"/>
        <w:rPr>
          <w:rFonts w:ascii="Arial Narrow" w:eastAsia="Times New Roman" w:hAnsi="Arial Narrow" w:cs="Arial"/>
          <w:b/>
        </w:rPr>
      </w:pPr>
    </w:p>
    <w:p w:rsidR="00DF0854" w:rsidRPr="00F21195" w:rsidRDefault="00DF0854" w:rsidP="00E2314C">
      <w:pPr>
        <w:tabs>
          <w:tab w:val="left" w:pos="720"/>
        </w:tabs>
        <w:spacing w:after="0" w:line="240" w:lineRule="auto"/>
        <w:jc w:val="center"/>
        <w:rPr>
          <w:rFonts w:ascii="Arial Narrow" w:eastAsia="Times New Roman" w:hAnsi="Arial Narrow" w:cs="Arial"/>
          <w:b/>
        </w:rPr>
      </w:pP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in “Schedule of Pension Amounts by Employer”</w:t>
      </w:r>
      <w:r w:rsidR="002D06D2">
        <w:rPr>
          <w:rFonts w:ascii="Arial Narrow" w:eastAsia="Times New Roman" w:hAnsi="Arial Narrow" w:cs="Arial"/>
          <w:b/>
        </w:rPr>
        <w:t xml:space="preserve"> except for contributions subsequent to measurement date</w:t>
      </w:r>
      <w:r w:rsidR="002D6BB3" w:rsidRPr="00B1227E">
        <w:rPr>
          <w:rFonts w:ascii="Arial Narrow" w:eastAsia="Times New Roman" w:hAnsi="Arial Narrow" w:cs="Arial"/>
          <w:b/>
        </w:rPr>
        <w:t>.</w:t>
      </w: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4015AC" w:rsidRPr="00F21195" w:rsidRDefault="004015AC"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w:t>
      </w:r>
      <w:proofErr w:type="gramStart"/>
      <w:r w:rsidRPr="00F21195">
        <w:rPr>
          <w:rFonts w:ascii="Arial Narrow" w:eastAsia="Times New Roman" w:hAnsi="Arial Narrow" w:cs="Arial"/>
          <w:highlight w:val="yellow"/>
        </w:rPr>
        <w:t>X,XXX</w:t>
      </w:r>
      <w:proofErr w:type="gramEnd"/>
      <w:r w:rsidRPr="00F21195">
        <w:rPr>
          <w:rFonts w:ascii="Arial Narrow" w:eastAsia="Times New Roman" w:hAnsi="Arial Narrow" w:cs="Arial"/>
          <w:highlight w:val="yellow"/>
        </w:rPr>
        <w:t>,XXX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DB55DB">
        <w:rPr>
          <w:rFonts w:ascii="Arial Narrow" w:eastAsia="Times New Roman" w:hAnsi="Arial Narrow" w:cs="Arial"/>
        </w:rPr>
        <w:t>20</w:t>
      </w:r>
      <w:r w:rsidR="00F97BBC" w:rsidRPr="00F21195">
        <w:rPr>
          <w:rFonts w:ascii="Arial Narrow" w:eastAsia="Times New Roman" w:hAnsi="Arial Narrow" w:cs="Arial"/>
        </w:rPr>
        <w:t xml:space="preserve"> </w:t>
      </w:r>
      <w:r w:rsidRPr="00F21195">
        <w:rPr>
          <w:rFonts w:ascii="Arial Narrow" w:eastAsia="Times New Roman" w:hAnsi="Arial Narrow" w:cs="Arial"/>
        </w:rPr>
        <w:t xml:space="preserve">subsequent to the measurement date will be recognized as a reduction of the net pension liability </w:t>
      </w:r>
      <w:r w:rsidR="00A25664">
        <w:rPr>
          <w:rFonts w:ascii="Arial Narrow" w:eastAsia="Times New Roman" w:hAnsi="Arial Narrow" w:cs="Arial"/>
        </w:rPr>
        <w:t>in the subsequent period</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DB55DB">
              <w:rPr>
                <w:rFonts w:ascii="Arial Narrow" w:eastAsia="Times New Roman" w:hAnsi="Arial Narrow" w:cs="Arial"/>
                <w:b/>
              </w:rPr>
              <w:t>1</w:t>
            </w:r>
          </w:p>
        </w:tc>
        <w:tc>
          <w:tcPr>
            <w:tcW w:w="5598" w:type="dxa"/>
          </w:tcPr>
          <w:p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DB55DB">
              <w:rPr>
                <w:rFonts w:ascii="Arial Narrow" w:eastAsia="Times New Roman" w:hAnsi="Arial Narrow" w:cs="Arial"/>
                <w:b/>
              </w:rPr>
              <w:t>2</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w:t>
            </w:r>
            <w:r w:rsidR="00DB55DB">
              <w:rPr>
                <w:rFonts w:ascii="Arial Narrow" w:eastAsia="Times New Roman" w:hAnsi="Arial Narrow" w:cs="Arial"/>
                <w:b/>
              </w:rPr>
              <w:t>3</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DB55DB">
              <w:rPr>
                <w:rFonts w:ascii="Arial Narrow" w:eastAsia="Times New Roman" w:hAnsi="Arial Narrow" w:cs="Arial"/>
                <w:b/>
              </w:rPr>
              <w:t>4</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417F0E" w:rsidTr="000D0CAD">
        <w:tc>
          <w:tcPr>
            <w:tcW w:w="2160" w:type="dxa"/>
          </w:tcPr>
          <w:p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DB55DB">
              <w:rPr>
                <w:rFonts w:ascii="Arial Narrow" w:eastAsia="Times New Roman" w:hAnsi="Arial Narrow" w:cs="Arial"/>
                <w:b/>
              </w:rPr>
              <w:t>5</w:t>
            </w:r>
          </w:p>
        </w:tc>
        <w:tc>
          <w:tcPr>
            <w:tcW w:w="5598" w:type="dxa"/>
          </w:tcPr>
          <w:p w:rsidR="00417F0E" w:rsidRDefault="00417F0E"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rsidR="00DF0854" w:rsidRDefault="00DF0854" w:rsidP="000D0CAD">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Pr="00F21195" w:rsidRDefault="004015AC" w:rsidP="00E2314C">
      <w:pPr>
        <w:tabs>
          <w:tab w:val="left" w:pos="720"/>
        </w:tabs>
        <w:spacing w:after="0" w:line="240" w:lineRule="auto"/>
        <w:jc w:val="center"/>
        <w:rPr>
          <w:rFonts w:ascii="Arial Narrow" w:eastAsia="Times New Roman" w:hAnsi="Arial Narrow" w:cs="Arial"/>
          <w:b/>
        </w:rPr>
      </w:pPr>
    </w:p>
    <w:p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417F0E">
        <w:rPr>
          <w:rFonts w:ascii="Arial Narrow" w:eastAsia="Times New Roman" w:hAnsi="Arial Narrow" w:cs="Arial"/>
        </w:rPr>
        <w:t>13.</w:t>
      </w:r>
      <w:r w:rsidR="00F146EF">
        <w:rPr>
          <w:rFonts w:ascii="Arial Narrow" w:eastAsia="Times New Roman" w:hAnsi="Arial Narrow" w:cs="Arial"/>
        </w:rPr>
        <w:t>0</w:t>
      </w:r>
      <w:r w:rsidR="00B203CE" w:rsidRPr="00F21195">
        <w:rPr>
          <w:rFonts w:ascii="Arial Narrow" w:eastAsia="Times New Roman" w:hAnsi="Arial Narrow" w:cs="Arial"/>
        </w:rPr>
        <w: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B288B" w:rsidRPr="001B288B" w:rsidRDefault="001B288B" w:rsidP="001B288B">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sidR="00BF1E01">
        <w:rPr>
          <w:rFonts w:ascii="Arial Narrow" w:eastAsia="Times New Roman" w:hAnsi="Arial Narrow" w:cs="Arial"/>
        </w:rPr>
        <w:t>v</w:t>
      </w:r>
      <w:r w:rsidR="00BF1E01" w:rsidRPr="00BF1E01">
        <w:rPr>
          <w:rFonts w:ascii="Arial Narrow" w:eastAsia="Times New Roman" w:hAnsi="Arial Narrow" w:cs="Arial"/>
        </w:rPr>
        <w:t>ariants of the RP-2014 mortality tables - for the improvement scale, update to the ultimate rates of the MP-2016 projection scale.</w:t>
      </w:r>
    </w:p>
    <w:p w:rsidR="007D2B19" w:rsidRPr="00F21195" w:rsidRDefault="007D2B19"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DB55DB">
        <w:rPr>
          <w:rFonts w:ascii="Arial Narrow" w:eastAsia="Times New Roman" w:hAnsi="Arial Narrow" w:cs="Arial"/>
        </w:rPr>
        <w:t>8</w:t>
      </w:r>
      <w:r w:rsidRPr="00F21195">
        <w:rPr>
          <w:rFonts w:ascii="Arial Narrow" w:eastAsia="Times New Roman" w:hAnsi="Arial Narrow" w:cs="Arial"/>
        </w:rPr>
        <w:t xml:space="preserve"> valuation rolled forward to June 30, 201</w:t>
      </w:r>
      <w:r w:rsidR="00DB55DB">
        <w:rPr>
          <w:rFonts w:ascii="Arial Narrow" w:eastAsia="Times New Roman" w:hAnsi="Arial Narrow" w:cs="Arial"/>
        </w:rPr>
        <w:t>9</w:t>
      </w:r>
      <w:r w:rsidRPr="00F21195">
        <w:rPr>
          <w:rFonts w:ascii="Arial Narrow" w:eastAsia="Times New Roman" w:hAnsi="Arial Narrow" w:cs="Arial"/>
        </w:rPr>
        <w:t xml:space="preserve"> and the calculation of the total pension liability at June 30, 201</w:t>
      </w:r>
      <w:r w:rsidR="00DB55DB">
        <w:rPr>
          <w:rFonts w:ascii="Arial Narrow" w:eastAsia="Times New Roman" w:hAnsi="Arial Narrow" w:cs="Arial"/>
        </w:rPr>
        <w:t>9</w:t>
      </w:r>
      <w:r w:rsidRPr="00F21195">
        <w:rPr>
          <w:rFonts w:ascii="Arial Narrow" w:eastAsia="Times New Roman" w:hAnsi="Arial Narrow" w:cs="Arial"/>
        </w:rPr>
        <w:t xml:space="preserve"> were consistent with the results of an actuarial experience study performed as of June 30, 201</w:t>
      </w:r>
      <w:r w:rsidR="00641E83">
        <w:rPr>
          <w:rFonts w:ascii="Arial Narrow" w:eastAsia="Times New Roman" w:hAnsi="Arial Narrow" w:cs="Arial"/>
        </w:rPr>
        <w:t>6</w:t>
      </w:r>
      <w:r w:rsidRPr="00F21195">
        <w:rPr>
          <w:rFonts w:ascii="Arial Narrow" w:eastAsia="Times New Roman" w:hAnsi="Arial Narrow" w:cs="Arial"/>
        </w:rPr>
        <w:t>.</w:t>
      </w:r>
    </w:p>
    <w:p w:rsidR="006421AC" w:rsidRDefault="006421AC" w:rsidP="006421AC">
      <w:pPr>
        <w:tabs>
          <w:tab w:val="left" w:pos="720"/>
        </w:tabs>
        <w:spacing w:after="0" w:line="240" w:lineRule="auto"/>
        <w:jc w:val="both"/>
        <w:rPr>
          <w:rFonts w:ascii="Arial Narrow" w:eastAsia="Times New Roman" w:hAnsi="Arial Narrow" w:cs="Arial"/>
        </w:rPr>
      </w:pPr>
    </w:p>
    <w:p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w:t>
      </w:r>
      <w:r w:rsidR="00A25664">
        <w:rPr>
          <w:rFonts w:ascii="Arial Narrow" w:eastAsia="Times New Roman" w:hAnsi="Arial Narrow" w:cs="Arial"/>
        </w:rPr>
        <w:t>4</w:t>
      </w:r>
      <w:r w:rsidRPr="006421AC">
        <w:rPr>
          <w:rFonts w:ascii="Arial Narrow" w:eastAsia="Times New Roman" w:hAnsi="Arial Narrow" w:cs="Arial"/>
        </w:rPr>
        <w:t xml:space="preserve"> sources.  The June 30, 201</w:t>
      </w:r>
      <w:r w:rsidR="00DB55DB">
        <w:rPr>
          <w:rFonts w:ascii="Arial Narrow" w:eastAsia="Times New Roman" w:hAnsi="Arial Narrow" w:cs="Arial"/>
        </w:rPr>
        <w:t>9</w:t>
      </w:r>
      <w:r w:rsidRPr="006421AC">
        <w:rPr>
          <w:rFonts w:ascii="Arial Narrow" w:eastAsia="Times New Roman" w:hAnsi="Arial Narrow" w:cs="Arial"/>
        </w:rPr>
        <w:t xml:space="preserve"> expected arithmetic returns over the long-term (20 years) by asset class are summarized in the following table:</w:t>
      </w:r>
    </w:p>
    <w:p w:rsidR="00A25664" w:rsidRDefault="00A25664" w:rsidP="006421AC">
      <w:pPr>
        <w:tabs>
          <w:tab w:val="left" w:pos="720"/>
        </w:tabs>
        <w:spacing w:after="0" w:line="240" w:lineRule="auto"/>
        <w:jc w:val="both"/>
        <w:rPr>
          <w:rFonts w:ascii="Arial Narrow" w:eastAsia="Times New Roman" w:hAnsi="Arial Narrow" w:cs="Arial"/>
        </w:rPr>
      </w:pPr>
    </w:p>
    <w:p w:rsidR="006421AC" w:rsidRPr="00186CC1" w:rsidRDefault="00B9293D" w:rsidP="006421AC">
      <w:pPr>
        <w:jc w:val="center"/>
      </w:pPr>
      <w:r w:rsidRPr="00B9293D">
        <w:rPr>
          <w:noProof/>
        </w:rPr>
        <w:lastRenderedPageBreak/>
        <w:drawing>
          <wp:inline distT="0" distB="0" distL="0" distR="0">
            <wp:extent cx="3590925" cy="51619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7975" cy="5172052"/>
                    </a:xfrm>
                    <a:prstGeom prst="rect">
                      <a:avLst/>
                    </a:prstGeom>
                    <a:noFill/>
                    <a:ln>
                      <a:noFill/>
                    </a:ln>
                  </pic:spPr>
                </pic:pic>
              </a:graphicData>
            </a:graphic>
          </wp:inline>
        </w:drawing>
      </w:r>
    </w:p>
    <w:p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417F0E" w:rsidRDefault="00417F0E" w:rsidP="00EF5D50">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2D06D2">
        <w:rPr>
          <w:rFonts w:ascii="Arial Narrow" w:eastAsia="Times New Roman" w:hAnsi="Arial Narrow" w:cs="Arial"/>
        </w:rPr>
        <w:t>proportionate share of the net</w:t>
      </w:r>
      <w:r w:rsidRPr="00F21195">
        <w:rPr>
          <w:rFonts w:ascii="Arial Narrow" w:eastAsia="Times New Roman" w:hAnsi="Arial Narrow" w:cs="Arial"/>
        </w:rPr>
        <w:t xml:space="preserve">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Default="001E7CA9"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rsidTr="000D0CAD">
        <w:trPr>
          <w:jc w:val="center"/>
        </w:trPr>
        <w:tc>
          <w:tcPr>
            <w:tcW w:w="2160"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rsidTr="00DF0854">
        <w:trPr>
          <w:jc w:val="center"/>
        </w:trPr>
        <w:tc>
          <w:tcPr>
            <w:tcW w:w="2160" w:type="dxa"/>
            <w:shd w:val="clear" w:color="auto" w:fill="auto"/>
          </w:tcPr>
          <w:p w:rsidR="00DF0854" w:rsidRDefault="00DF0854" w:rsidP="000D0CAD">
            <w:pPr>
              <w:jc w:val="center"/>
              <w:rPr>
                <w:rFonts w:ascii="Arial Narrow" w:eastAsia="Times New Roman" w:hAnsi="Arial Narrow" w:cs="Arial"/>
                <w:b/>
                <w:sz w:val="20"/>
                <w:szCs w:val="20"/>
              </w:rPr>
            </w:pPr>
          </w:p>
        </w:tc>
        <w:tc>
          <w:tcPr>
            <w:tcW w:w="2316" w:type="dxa"/>
            <w:shd w:val="clear" w:color="auto" w:fill="auto"/>
          </w:tcPr>
          <w:p w:rsidR="00DF0854" w:rsidRDefault="00DF0854" w:rsidP="000D0CAD">
            <w:pPr>
              <w:jc w:val="center"/>
              <w:rPr>
                <w:rFonts w:ascii="Arial Narrow" w:eastAsia="Times New Roman" w:hAnsi="Arial Narrow" w:cs="Arial"/>
                <w:b/>
                <w:sz w:val="20"/>
                <w:szCs w:val="20"/>
              </w:rPr>
            </w:pPr>
          </w:p>
        </w:tc>
        <w:tc>
          <w:tcPr>
            <w:tcW w:w="2094" w:type="dxa"/>
            <w:shd w:val="clear" w:color="auto" w:fill="auto"/>
          </w:tcPr>
          <w:p w:rsidR="00DF0854" w:rsidRDefault="00DF0854" w:rsidP="000D0CAD">
            <w:pPr>
              <w:jc w:val="center"/>
              <w:rPr>
                <w:rFonts w:ascii="Arial Narrow" w:eastAsia="Times New Roman" w:hAnsi="Arial Narrow" w:cs="Arial"/>
                <w:b/>
                <w:sz w:val="20"/>
                <w:szCs w:val="20"/>
              </w:rPr>
            </w:pPr>
          </w:p>
        </w:tc>
      </w:tr>
    </w:tbl>
    <w:p w:rsidR="00DF0854" w:rsidRDefault="00DF0854" w:rsidP="00565B28">
      <w:pPr>
        <w:spacing w:after="0" w:line="240" w:lineRule="auto"/>
        <w:jc w:val="center"/>
        <w:rPr>
          <w:rFonts w:ascii="Arial Narrow" w:eastAsia="Times New Roman" w:hAnsi="Arial Narrow" w:cs="Arial"/>
          <w:b/>
          <w:sz w:val="20"/>
          <w:szCs w:val="20"/>
        </w:rPr>
      </w:pPr>
      <w:bookmarkStart w:id="0" w:name="_GoBack"/>
    </w:p>
    <w:bookmarkEnd w:id="0"/>
    <w:p w:rsidR="00DF0854" w:rsidRDefault="00DF0854" w:rsidP="00565B28">
      <w:pPr>
        <w:spacing w:after="0" w:line="240" w:lineRule="auto"/>
        <w:jc w:val="center"/>
        <w:rPr>
          <w:rFonts w:ascii="Arial Narrow" w:eastAsia="Times New Roman" w:hAnsi="Arial Narrow" w:cs="Arial"/>
          <w:b/>
          <w:sz w:val="20"/>
          <w:szCs w:val="20"/>
        </w:rPr>
      </w:pPr>
    </w:p>
    <w:p w:rsidR="00417F0E" w:rsidRDefault="00417F0E" w:rsidP="00565B28">
      <w:pPr>
        <w:spacing w:after="0" w:line="240" w:lineRule="auto"/>
        <w:jc w:val="center"/>
        <w:rPr>
          <w:rFonts w:ascii="Arial Narrow" w:eastAsia="Times New Roman" w:hAnsi="Arial Narrow" w:cs="Arial"/>
          <w:b/>
          <w:sz w:val="20"/>
          <w:szCs w:val="20"/>
        </w:rPr>
      </w:pPr>
    </w:p>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530709" w:rsidRDefault="00530709">
      <w:pPr>
        <w:rPr>
          <w:rFonts w:ascii="Arial Narrow" w:eastAsia="Times New Roman" w:hAnsi="Arial Narrow" w:cs="Arial"/>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rsidR="00B1227E" w:rsidRDefault="00B1227E">
      <w:pPr>
        <w:rPr>
          <w:rFonts w:ascii="Arial Narrow" w:eastAsia="Times New Roman" w:hAnsi="Arial Narrow" w:cs="Arial"/>
        </w:rPr>
      </w:pPr>
      <w:r>
        <w:rPr>
          <w:rFonts w:ascii="Arial Narrow" w:eastAsia="Times New Roman" w:hAnsi="Arial Narrow" w:cs="Arial"/>
        </w:rPr>
        <w:br w:type="page"/>
      </w:r>
    </w:p>
    <w:p w:rsidR="00F734D1" w:rsidRDefault="00F734D1" w:rsidP="00200068">
      <w:pPr>
        <w:spacing w:after="0" w:line="240" w:lineRule="auto"/>
        <w:jc w:val="both"/>
        <w:rPr>
          <w:rFonts w:ascii="Arial Narrow" w:eastAsia="Times New Roman" w:hAnsi="Arial Narrow" w:cs="Arial"/>
        </w:rPr>
      </w:pPr>
    </w:p>
    <w:p w:rsidR="006F114C" w:rsidRPr="00F21195" w:rsidRDefault="006F114C" w:rsidP="00200068">
      <w:pPr>
        <w:spacing w:after="0" w:line="240" w:lineRule="auto"/>
        <w:jc w:val="both"/>
        <w:rPr>
          <w:rFonts w:ascii="Arial Narrow" w:eastAsia="Times New Roman" w:hAnsi="Arial Narrow" w:cs="Arial"/>
        </w:rPr>
      </w:pPr>
    </w:p>
    <w:p w:rsidR="006F114C" w:rsidRPr="00A736ED" w:rsidRDefault="006F114C" w:rsidP="002168A6">
      <w:pPr>
        <w:shd w:val="clear" w:color="auto" w:fill="B6DDE8" w:themeFill="accent5" w:themeFillTint="66"/>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sidR="00A736ED">
        <w:rPr>
          <w:rFonts w:ascii="Arial Narrow" w:hAnsi="Arial Narrow" w:cs="Arial"/>
          <w:b/>
        </w:rPr>
        <w:t xml:space="preserve">   </w:t>
      </w:r>
    </w:p>
    <w:p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rsid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F2067B" w:rsidRDefault="00F2067B" w:rsidP="00F2067B">
      <w:pPr>
        <w:pStyle w:val="NoSpacing"/>
        <w:jc w:val="both"/>
        <w:rPr>
          <w:rFonts w:ascii="Arial Narrow" w:hAnsi="Arial Narrow"/>
        </w:rPr>
      </w:pPr>
    </w:p>
    <w:p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r w:rsidR="00A736ED" w:rsidRPr="00AA1892">
        <w:rPr>
          <w:rFonts w:ascii="Arial Narrow" w:hAnsi="Arial Narrow"/>
          <w:highlight w:val="yellow"/>
        </w:rPr>
        <w:t>XXX,XXX</w:t>
      </w:r>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w:t>
      </w:r>
      <w:r w:rsidR="00DB55DB">
        <w:rPr>
          <w:rFonts w:ascii="Arial Narrow" w:hAnsi="Arial Narrow"/>
        </w:rPr>
        <w:t>20</w:t>
      </w:r>
      <w:r w:rsidRPr="00F2067B">
        <w:rPr>
          <w:rFonts w:ascii="Arial Narrow" w:hAnsi="Arial Narrow"/>
        </w:rPr>
        <w:t>.</w:t>
      </w:r>
    </w:p>
    <w:p w:rsidR="00F2067B" w:rsidRP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9"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rsidR="00F734D1" w:rsidRDefault="00F734D1" w:rsidP="00F21195">
      <w:pPr>
        <w:spacing w:after="0" w:line="240" w:lineRule="auto"/>
        <w:jc w:val="both"/>
        <w:rPr>
          <w:rFonts w:ascii="Arial Narrow" w:eastAsia="Times New Roman" w:hAnsi="Arial Narrow" w:cs="Arial"/>
        </w:rPr>
      </w:pPr>
    </w:p>
    <w:p w:rsidR="00C85016" w:rsidRDefault="00C85016" w:rsidP="00C85016">
      <w:pPr>
        <w:pStyle w:val="NoSpacing"/>
        <w:rPr>
          <w:rFonts w:ascii="Arial Narrow" w:hAnsi="Arial Narrow"/>
          <w:b/>
          <w:i/>
        </w:rPr>
      </w:pPr>
    </w:p>
    <w:p w:rsidR="00C85016" w:rsidRDefault="00C85016" w:rsidP="00C85016">
      <w:pPr>
        <w:pStyle w:val="NoSpacing"/>
        <w:rPr>
          <w:rFonts w:ascii="Arial Narrow" w:hAnsi="Arial Narrow"/>
          <w:b/>
          <w:i/>
        </w:rPr>
      </w:pPr>
    </w:p>
    <w:p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To facilitate one Defined Contribution Note that may address multiple classes of employees - See contribution rates for various employee categories</w:t>
      </w:r>
      <w:r w:rsidR="002D06D2">
        <w:rPr>
          <w:rFonts w:ascii="Arial Narrow" w:hAnsi="Arial Narrow"/>
          <w:b/>
          <w:i/>
        </w:rPr>
        <w:t xml:space="preserve"> and report what is applicable</w:t>
      </w:r>
      <w:r>
        <w:rPr>
          <w:rFonts w:ascii="Arial Narrow" w:hAnsi="Arial Narrow"/>
          <w:b/>
          <w:i/>
        </w:rPr>
        <w:t>:</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(ee and er) after July 1, 2015</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MERS members</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MERS Public Safety members that do not contribute to Social Security</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r>
      <w:tr w:rsidR="004D36BA" w:rsidTr="008604E7">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MERS Public Safety members that </w:t>
            </w:r>
            <w:r>
              <w:rPr>
                <w:rFonts w:ascii="Arial Narrow" w:hAnsi="Arial Narrow"/>
                <w:sz w:val="20"/>
                <w:szCs w:val="20"/>
              </w:rPr>
              <w:t xml:space="preserve">also </w:t>
            </w:r>
            <w:r w:rsidRPr="00C85016">
              <w:rPr>
                <w:rFonts w:ascii="Arial Narrow" w:hAnsi="Arial Narrow"/>
                <w:sz w:val="20"/>
                <w:szCs w:val="20"/>
              </w:rPr>
              <w:t>contribute to Social Security</w:t>
            </w:r>
          </w:p>
        </w:tc>
        <w:tc>
          <w:tcPr>
            <w:tcW w:w="2449" w:type="dxa"/>
            <w:gridSpan w:val="2"/>
            <w:shd w:val="clear" w:color="auto" w:fill="B6DDE8" w:themeFill="accent5" w:themeFillTint="66"/>
          </w:tcPr>
          <w:p w:rsidR="004D36BA" w:rsidRPr="00C85016" w:rsidRDefault="004D36BA" w:rsidP="004D36BA">
            <w:pPr>
              <w:jc w:val="center"/>
              <w:rPr>
                <w:rFonts w:ascii="Arial Narrow" w:hAnsi="Arial Narrow"/>
                <w:sz w:val="20"/>
                <w:szCs w:val="20"/>
              </w:rPr>
            </w:pPr>
            <w:r>
              <w:rPr>
                <w:rFonts w:ascii="Arial Narrow" w:hAnsi="Arial Narrow"/>
                <w:sz w:val="20"/>
                <w:szCs w:val="20"/>
              </w:rPr>
              <w:t xml:space="preserve">No DC plan participation </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MERS general ee’s that do not participate in Social Security – have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p>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MERS – general employees</w:t>
            </w:r>
            <w:r>
              <w:rPr>
                <w:rFonts w:ascii="Arial Narrow" w:hAnsi="Arial Narrow"/>
                <w:sz w:val="20"/>
                <w:szCs w:val="20"/>
              </w:rPr>
              <w:t xml:space="preserve"> who contribute to Social Security</w:t>
            </w:r>
            <w:r w:rsidRPr="00C85016">
              <w:rPr>
                <w:rFonts w:ascii="Arial Narrow" w:hAnsi="Arial Narrow"/>
                <w:sz w:val="20"/>
                <w:szCs w:val="20"/>
              </w:rPr>
              <w:t xml:space="preserve"> – </w:t>
            </w:r>
            <w:r>
              <w:rPr>
                <w:rFonts w:ascii="Arial Narrow" w:hAnsi="Arial Narrow"/>
                <w:sz w:val="20"/>
                <w:szCs w:val="20"/>
              </w:rPr>
              <w:t xml:space="preserve">and had </w:t>
            </w:r>
            <w:r w:rsidRPr="00C85016">
              <w:rPr>
                <w:rFonts w:ascii="Arial Narrow" w:hAnsi="Arial Narrow"/>
                <w:sz w:val="20"/>
                <w:szCs w:val="20"/>
              </w:rPr>
              <w:t>less than 20 years of service on July 1, 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MERS – general employees – more than 20 years of service on July 1, 2012</w:t>
            </w:r>
          </w:p>
        </w:tc>
        <w:tc>
          <w:tcPr>
            <w:tcW w:w="2449" w:type="dxa"/>
            <w:gridSpan w:val="2"/>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No DC plan contributions (ee and er) after July 1, 2015</w:t>
            </w:r>
          </w:p>
        </w:tc>
      </w:tr>
    </w:tbl>
    <w:p w:rsidR="00CF1E1E" w:rsidRPr="00F21195" w:rsidRDefault="00CF1E1E" w:rsidP="00F21195">
      <w:pPr>
        <w:spacing w:after="0" w:line="240" w:lineRule="auto"/>
        <w:jc w:val="both"/>
        <w:rPr>
          <w:rFonts w:ascii="Arial Narrow" w:eastAsia="Times New Roman" w:hAnsi="Arial Narrow" w:cs="Arial"/>
        </w:rPr>
      </w:pPr>
    </w:p>
    <w:sectPr w:rsidR="00CF1E1E" w:rsidRPr="00F21195" w:rsidSect="006421AC">
      <w:footerReference w:type="default" r:id="rId10"/>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4C4" w:rsidRDefault="00AD44C4" w:rsidP="00601F0C">
      <w:pPr>
        <w:spacing w:after="0" w:line="240" w:lineRule="auto"/>
      </w:pPr>
      <w:r>
        <w:separator/>
      </w:r>
    </w:p>
  </w:endnote>
  <w:endnote w:type="continuationSeparator" w:id="0">
    <w:p w:rsidR="00AD44C4" w:rsidRDefault="00AD44C4"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color w:val="FF0000"/>
      </w:rPr>
      <w:id w:val="337425890"/>
      <w:docPartObj>
        <w:docPartGallery w:val="Page Numbers (Bottom of Page)"/>
        <w:docPartUnique/>
      </w:docPartObj>
    </w:sdtPr>
    <w:sdtEndPr>
      <w:rPr>
        <w:noProof/>
      </w:rPr>
    </w:sdtEndPr>
    <w:sdtContent>
      <w:p w:rsidR="00632485" w:rsidRPr="00DB55DB" w:rsidRDefault="00632485">
        <w:pPr>
          <w:pStyle w:val="Footer"/>
          <w:rPr>
            <w:rFonts w:ascii="Arial Narrow" w:hAnsi="Arial Narrow"/>
            <w:color w:val="FF000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A25664">
          <w:rPr>
            <w:rFonts w:ascii="Arial Narrow" w:hAnsi="Arial Narrow"/>
            <w:noProof/>
            <w:color w:val="E36C0A" w:themeColor="accent6" w:themeShade="BF"/>
          </w:rPr>
          <w:t xml:space="preserve"> –   </w:t>
        </w:r>
        <w:r w:rsidR="00812AFE" w:rsidRPr="00A25664">
          <w:rPr>
            <w:rFonts w:ascii="Arial Narrow" w:hAnsi="Arial Narrow"/>
            <w:noProof/>
            <w:color w:val="E36C0A" w:themeColor="accent6" w:themeShade="BF"/>
          </w:rPr>
          <w:t xml:space="preserve"> </w:t>
        </w:r>
        <w:r w:rsidR="00812AFE" w:rsidRPr="00DB55DB">
          <w:rPr>
            <w:rFonts w:ascii="Arial Narrow" w:hAnsi="Arial Narrow"/>
            <w:noProof/>
            <w:color w:val="FF0000"/>
          </w:rPr>
          <w:t xml:space="preserve">ERS – Teachers - </w:t>
        </w:r>
        <w:r w:rsidRPr="00DB55DB">
          <w:rPr>
            <w:rFonts w:ascii="Arial Narrow" w:hAnsi="Arial Narrow"/>
            <w:noProof/>
            <w:color w:val="FF0000"/>
          </w:rPr>
          <w:t xml:space="preserve"> updated for Fiscal 20</w:t>
        </w:r>
        <w:r w:rsidR="00DB55DB">
          <w:rPr>
            <w:rFonts w:ascii="Arial Narrow" w:hAnsi="Arial Narrow"/>
            <w:noProof/>
            <w:color w:val="FF0000"/>
          </w:rPr>
          <w:t>20</w:t>
        </w:r>
        <w:r w:rsidRPr="00DB55DB">
          <w:rPr>
            <w:rFonts w:ascii="Arial Narrow" w:hAnsi="Arial Narrow"/>
            <w:noProof/>
            <w:color w:val="FF0000"/>
          </w:rPr>
          <w:t xml:space="preserve"> employer financial reporting</w:t>
        </w:r>
      </w:p>
    </w:sdtContent>
  </w:sdt>
  <w:p w:rsidR="00601F0C" w:rsidRPr="00A25664" w:rsidRDefault="00601F0C" w:rsidP="00632485">
    <w:pPr>
      <w:pStyle w:val="Footer"/>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4C4" w:rsidRDefault="00AD44C4" w:rsidP="00601F0C">
      <w:pPr>
        <w:spacing w:after="0" w:line="240" w:lineRule="auto"/>
      </w:pPr>
      <w:r>
        <w:separator/>
      </w:r>
    </w:p>
  </w:footnote>
  <w:footnote w:type="continuationSeparator" w:id="0">
    <w:p w:rsidR="00AD44C4" w:rsidRDefault="00AD44C4"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6225"/>
    <w:rsid w:val="000F0D3C"/>
    <w:rsid w:val="00120C40"/>
    <w:rsid w:val="001234C9"/>
    <w:rsid w:val="00132A46"/>
    <w:rsid w:val="00140DE8"/>
    <w:rsid w:val="00145CE0"/>
    <w:rsid w:val="00145F5D"/>
    <w:rsid w:val="00147CB0"/>
    <w:rsid w:val="001512C3"/>
    <w:rsid w:val="00165606"/>
    <w:rsid w:val="00175710"/>
    <w:rsid w:val="00186CC5"/>
    <w:rsid w:val="0019347B"/>
    <w:rsid w:val="001B288B"/>
    <w:rsid w:val="001B31E0"/>
    <w:rsid w:val="001E60C2"/>
    <w:rsid w:val="001E7CA9"/>
    <w:rsid w:val="00200068"/>
    <w:rsid w:val="00203CAC"/>
    <w:rsid w:val="00214394"/>
    <w:rsid w:val="002168A6"/>
    <w:rsid w:val="0024230F"/>
    <w:rsid w:val="00242E2D"/>
    <w:rsid w:val="00264A4E"/>
    <w:rsid w:val="0026784C"/>
    <w:rsid w:val="00291D7C"/>
    <w:rsid w:val="00292379"/>
    <w:rsid w:val="002D06D2"/>
    <w:rsid w:val="002D0D37"/>
    <w:rsid w:val="002D36E5"/>
    <w:rsid w:val="002D6BB3"/>
    <w:rsid w:val="002E4F70"/>
    <w:rsid w:val="00307B49"/>
    <w:rsid w:val="00321CB3"/>
    <w:rsid w:val="0032222B"/>
    <w:rsid w:val="003223C7"/>
    <w:rsid w:val="00335BBA"/>
    <w:rsid w:val="00347608"/>
    <w:rsid w:val="0035019D"/>
    <w:rsid w:val="00355941"/>
    <w:rsid w:val="003617A7"/>
    <w:rsid w:val="0037245D"/>
    <w:rsid w:val="003B06D7"/>
    <w:rsid w:val="003B65BF"/>
    <w:rsid w:val="003F7C79"/>
    <w:rsid w:val="004015AC"/>
    <w:rsid w:val="00410CF2"/>
    <w:rsid w:val="004153B4"/>
    <w:rsid w:val="00416A7C"/>
    <w:rsid w:val="00417F0E"/>
    <w:rsid w:val="00424D6C"/>
    <w:rsid w:val="00461ED4"/>
    <w:rsid w:val="00466C81"/>
    <w:rsid w:val="00472956"/>
    <w:rsid w:val="00473CF8"/>
    <w:rsid w:val="00482CE5"/>
    <w:rsid w:val="004962BA"/>
    <w:rsid w:val="004A4716"/>
    <w:rsid w:val="004B0015"/>
    <w:rsid w:val="004C7393"/>
    <w:rsid w:val="004D36BA"/>
    <w:rsid w:val="004E70C6"/>
    <w:rsid w:val="004F5711"/>
    <w:rsid w:val="00512D3F"/>
    <w:rsid w:val="005132C9"/>
    <w:rsid w:val="0053038E"/>
    <w:rsid w:val="00530709"/>
    <w:rsid w:val="00565B28"/>
    <w:rsid w:val="005B1FA3"/>
    <w:rsid w:val="005B58A8"/>
    <w:rsid w:val="005E4B40"/>
    <w:rsid w:val="00601F0C"/>
    <w:rsid w:val="0060256B"/>
    <w:rsid w:val="00632485"/>
    <w:rsid w:val="0063585B"/>
    <w:rsid w:val="00641E83"/>
    <w:rsid w:val="006421AC"/>
    <w:rsid w:val="00662967"/>
    <w:rsid w:val="00662F55"/>
    <w:rsid w:val="00697594"/>
    <w:rsid w:val="006A7C95"/>
    <w:rsid w:val="006B1D11"/>
    <w:rsid w:val="006B35AF"/>
    <w:rsid w:val="006E56AB"/>
    <w:rsid w:val="006F114C"/>
    <w:rsid w:val="006F1E82"/>
    <w:rsid w:val="006F7531"/>
    <w:rsid w:val="007066C0"/>
    <w:rsid w:val="0071284C"/>
    <w:rsid w:val="00724196"/>
    <w:rsid w:val="00740518"/>
    <w:rsid w:val="00743A82"/>
    <w:rsid w:val="00763D36"/>
    <w:rsid w:val="00783CF3"/>
    <w:rsid w:val="007D2B19"/>
    <w:rsid w:val="007F6016"/>
    <w:rsid w:val="00804755"/>
    <w:rsid w:val="00812AFE"/>
    <w:rsid w:val="00824002"/>
    <w:rsid w:val="00825CC0"/>
    <w:rsid w:val="00836604"/>
    <w:rsid w:val="0087481D"/>
    <w:rsid w:val="008C17C3"/>
    <w:rsid w:val="008D35FB"/>
    <w:rsid w:val="008E613A"/>
    <w:rsid w:val="008F24DE"/>
    <w:rsid w:val="00936D54"/>
    <w:rsid w:val="00940409"/>
    <w:rsid w:val="00966174"/>
    <w:rsid w:val="0096663A"/>
    <w:rsid w:val="009A3EAC"/>
    <w:rsid w:val="009E6146"/>
    <w:rsid w:val="009F2435"/>
    <w:rsid w:val="00A17A36"/>
    <w:rsid w:val="00A17D1F"/>
    <w:rsid w:val="00A25664"/>
    <w:rsid w:val="00A26EC2"/>
    <w:rsid w:val="00A279AE"/>
    <w:rsid w:val="00A3439A"/>
    <w:rsid w:val="00A67D20"/>
    <w:rsid w:val="00A72758"/>
    <w:rsid w:val="00A736ED"/>
    <w:rsid w:val="00AA05CC"/>
    <w:rsid w:val="00AA1892"/>
    <w:rsid w:val="00AB6714"/>
    <w:rsid w:val="00AD44C4"/>
    <w:rsid w:val="00AD48CD"/>
    <w:rsid w:val="00AF1EC5"/>
    <w:rsid w:val="00B046FA"/>
    <w:rsid w:val="00B07B0C"/>
    <w:rsid w:val="00B1227E"/>
    <w:rsid w:val="00B203CE"/>
    <w:rsid w:val="00B22AAD"/>
    <w:rsid w:val="00B23876"/>
    <w:rsid w:val="00B34F33"/>
    <w:rsid w:val="00B60722"/>
    <w:rsid w:val="00B84280"/>
    <w:rsid w:val="00B86456"/>
    <w:rsid w:val="00B9293D"/>
    <w:rsid w:val="00BA7E5C"/>
    <w:rsid w:val="00BF1E01"/>
    <w:rsid w:val="00BF7845"/>
    <w:rsid w:val="00C447EC"/>
    <w:rsid w:val="00C545FB"/>
    <w:rsid w:val="00C85016"/>
    <w:rsid w:val="00C978AE"/>
    <w:rsid w:val="00CA1591"/>
    <w:rsid w:val="00CA43B6"/>
    <w:rsid w:val="00CC4152"/>
    <w:rsid w:val="00CE5C6D"/>
    <w:rsid w:val="00CF1E1E"/>
    <w:rsid w:val="00D03121"/>
    <w:rsid w:val="00D12283"/>
    <w:rsid w:val="00D30B01"/>
    <w:rsid w:val="00D46626"/>
    <w:rsid w:val="00D62CA2"/>
    <w:rsid w:val="00D71B59"/>
    <w:rsid w:val="00D81FB6"/>
    <w:rsid w:val="00D8394B"/>
    <w:rsid w:val="00D83DF8"/>
    <w:rsid w:val="00D91AC0"/>
    <w:rsid w:val="00D91C3C"/>
    <w:rsid w:val="00DB55DB"/>
    <w:rsid w:val="00DC1E54"/>
    <w:rsid w:val="00DE3070"/>
    <w:rsid w:val="00DE7AF7"/>
    <w:rsid w:val="00DF0854"/>
    <w:rsid w:val="00E21B6F"/>
    <w:rsid w:val="00E2314C"/>
    <w:rsid w:val="00E43DCA"/>
    <w:rsid w:val="00E62EDB"/>
    <w:rsid w:val="00E63642"/>
    <w:rsid w:val="00E7203A"/>
    <w:rsid w:val="00E76DE4"/>
    <w:rsid w:val="00E9009B"/>
    <w:rsid w:val="00EE0403"/>
    <w:rsid w:val="00EF21A6"/>
    <w:rsid w:val="00EF5D50"/>
    <w:rsid w:val="00F146EF"/>
    <w:rsid w:val="00F2067B"/>
    <w:rsid w:val="00F21195"/>
    <w:rsid w:val="00F3304C"/>
    <w:rsid w:val="00F330C6"/>
    <w:rsid w:val="00F40378"/>
    <w:rsid w:val="00F45224"/>
    <w:rsid w:val="00F63968"/>
    <w:rsid w:val="00F734D1"/>
    <w:rsid w:val="00F97BBC"/>
    <w:rsid w:val="00FE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DD2"/>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ersr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rs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Dennis Hoyle</cp:lastModifiedBy>
  <cp:revision>47</cp:revision>
  <cp:lastPrinted>2015-10-08T15:28:00Z</cp:lastPrinted>
  <dcterms:created xsi:type="dcterms:W3CDTF">2015-10-08T14:42:00Z</dcterms:created>
  <dcterms:modified xsi:type="dcterms:W3CDTF">2020-09-21T22:28:00Z</dcterms:modified>
</cp:coreProperties>
</file>